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E13" w:rsidRPr="00575DAB" w:rsidRDefault="00291F49">
      <w:pPr>
        <w:rPr>
          <w:rFonts w:ascii="Times New Roman" w:hAnsi="Times New Roman" w:cs="Times New Roman"/>
          <w:b/>
          <w:sz w:val="24"/>
          <w:szCs w:val="24"/>
        </w:rPr>
      </w:pPr>
      <w:bookmarkStart w:id="0" w:name="_GoBack"/>
      <w:bookmarkEnd w:id="0"/>
      <w:r w:rsidRPr="00575DAB">
        <w:rPr>
          <w:rFonts w:ascii="Times New Roman" w:hAnsi="Times New Roman" w:cs="Times New Roman"/>
          <w:b/>
          <w:sz w:val="24"/>
          <w:szCs w:val="24"/>
        </w:rPr>
        <w:t>Exclusion for Employer-Sponsored Health Insurance</w:t>
      </w:r>
    </w:p>
    <w:p w:rsidR="00F74C58" w:rsidRPr="00F74C58" w:rsidRDefault="00F74C58" w:rsidP="00F74C58">
      <w:pPr>
        <w:spacing w:line="480" w:lineRule="auto"/>
        <w:jc w:val="both"/>
        <w:rPr>
          <w:rFonts w:ascii="Times New Roman" w:hAnsi="Times New Roman" w:cs="Times New Roman"/>
          <w:sz w:val="24"/>
          <w:szCs w:val="24"/>
        </w:rPr>
      </w:pPr>
      <w:r w:rsidRPr="00F74C58">
        <w:rPr>
          <w:rFonts w:ascii="Times New Roman" w:hAnsi="Times New Roman" w:cs="Times New Roman"/>
          <w:sz w:val="24"/>
          <w:szCs w:val="24"/>
        </w:rPr>
        <w:t>The premiums for health insurance that are remitted by the employer are exempted from federal income and payroll taxes. Also, the portion of premiums that are remitted by the workers is normally not included in the income that is taxed by the state. When the employees are exempted from paying taxes on the premiums that are remitted by their employers, it lowers most of their tax bills and thus decreasing their after-tax cost of coverage</w:t>
      </w:r>
      <w:r w:rsidR="00F75B03">
        <w:rPr>
          <w:rFonts w:ascii="Times New Roman" w:hAnsi="Times New Roman" w:cs="Times New Roman"/>
          <w:sz w:val="24"/>
          <w:szCs w:val="24"/>
        </w:rPr>
        <w:t xml:space="preserve"> (United States, 2003)</w:t>
      </w:r>
      <w:r w:rsidRPr="00F74C58">
        <w:rPr>
          <w:rFonts w:ascii="Times New Roman" w:hAnsi="Times New Roman" w:cs="Times New Roman"/>
          <w:sz w:val="24"/>
          <w:szCs w:val="24"/>
        </w:rPr>
        <w:t>. Due to the latter fact, many American families have resulted in getting their health insurance coverage through their employers. The employers also enjoy the discounts that are given when they insure groups; since the companies will pay in a lump sum, they are given discounts by the insurers.</w:t>
      </w:r>
    </w:p>
    <w:p w:rsidR="00F74C58" w:rsidRDefault="00F74C58" w:rsidP="00F74C58">
      <w:pPr>
        <w:spacing w:line="480" w:lineRule="auto"/>
        <w:jc w:val="both"/>
        <w:rPr>
          <w:rFonts w:ascii="Times New Roman" w:hAnsi="Times New Roman" w:cs="Times New Roman"/>
          <w:sz w:val="24"/>
          <w:szCs w:val="24"/>
        </w:rPr>
      </w:pPr>
      <w:r w:rsidRPr="00F74C58">
        <w:rPr>
          <w:rFonts w:ascii="Times New Roman" w:hAnsi="Times New Roman" w:cs="Times New Roman"/>
          <w:sz w:val="24"/>
          <w:szCs w:val="24"/>
        </w:rPr>
        <w:t>The employees who enjoy this kind of tax are the ones who are in the higher income tax brackets; they are taxed less than those in the lower income-tax bracket. For instance, an employee who lies at the income-tax rate of 15.3 percent and assuming that his employer pays an insurance premium of $1000, his taxes will be $281 less.  If another employee lies in the income-tax bracket of 25 percent and his or her employer has paid $1000, then he will pay a tax less $374.</w:t>
      </w:r>
    </w:p>
    <w:p w:rsidR="0050589E" w:rsidRDefault="0050589E" w:rsidP="00F74C58">
      <w:pPr>
        <w:spacing w:line="480" w:lineRule="auto"/>
        <w:jc w:val="both"/>
        <w:rPr>
          <w:rFonts w:ascii="Times New Roman" w:hAnsi="Times New Roman" w:cs="Times New Roman"/>
          <w:sz w:val="24"/>
          <w:szCs w:val="24"/>
        </w:rPr>
      </w:pPr>
      <w:r>
        <w:rPr>
          <w:rFonts w:ascii="Times New Roman" w:hAnsi="Times New Roman" w:cs="Times New Roman"/>
          <w:sz w:val="24"/>
          <w:szCs w:val="24"/>
        </w:rPr>
        <w:t>Reference</w:t>
      </w:r>
    </w:p>
    <w:p w:rsidR="00655D1B" w:rsidRPr="00C35BCD" w:rsidRDefault="00EE3BC2" w:rsidP="00C35BCD">
      <w:pPr>
        <w:spacing w:line="480" w:lineRule="auto"/>
        <w:ind w:left="720" w:hanging="720"/>
        <w:jc w:val="both"/>
        <w:rPr>
          <w:rFonts w:ascii="Times New Roman" w:hAnsi="Times New Roman" w:cs="Times New Roman"/>
          <w:sz w:val="24"/>
          <w:szCs w:val="24"/>
        </w:rPr>
      </w:pPr>
      <w:r w:rsidRPr="00C35BCD">
        <w:rPr>
          <w:rFonts w:ascii="Times New Roman" w:hAnsi="Times New Roman" w:cs="Times New Roman"/>
          <w:sz w:val="24"/>
          <w:szCs w:val="24"/>
        </w:rPr>
        <w:t>United States. (2003</w:t>
      </w:r>
      <w:r w:rsidR="002B1DD7" w:rsidRPr="00C35BCD">
        <w:rPr>
          <w:rFonts w:ascii="Times New Roman" w:hAnsi="Times New Roman" w:cs="Times New Roman"/>
          <w:sz w:val="24"/>
          <w:szCs w:val="24"/>
        </w:rPr>
        <w:t xml:space="preserve">). </w:t>
      </w:r>
      <w:r w:rsidR="002B1DD7" w:rsidRPr="00C35BCD">
        <w:rPr>
          <w:rFonts w:ascii="Times New Roman" w:hAnsi="Times New Roman" w:cs="Times New Roman"/>
          <w:i/>
          <w:iCs/>
          <w:sz w:val="24"/>
          <w:szCs w:val="24"/>
        </w:rPr>
        <w:t>Circular SS, federal tax guide for employers in the Virgin Islands, Guam, American Samoa, and the Commonwealth of the Northern Mariana Islands</w:t>
      </w:r>
      <w:r w:rsidR="002B1DD7" w:rsidRPr="00C35BCD">
        <w:rPr>
          <w:rFonts w:ascii="Times New Roman" w:hAnsi="Times New Roman" w:cs="Times New Roman"/>
          <w:sz w:val="24"/>
          <w:szCs w:val="24"/>
        </w:rPr>
        <w:t>. Richmond, VA: Dept. of the Treasury, Internal Revenue Service.</w:t>
      </w:r>
    </w:p>
    <w:sectPr w:rsidR="00655D1B" w:rsidRPr="00C35B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F83"/>
    <w:rsid w:val="00094E13"/>
    <w:rsid w:val="001D4C6F"/>
    <w:rsid w:val="001E6AE2"/>
    <w:rsid w:val="00291F49"/>
    <w:rsid w:val="002B1DD7"/>
    <w:rsid w:val="002E2507"/>
    <w:rsid w:val="002F5E34"/>
    <w:rsid w:val="00302BDD"/>
    <w:rsid w:val="00323F83"/>
    <w:rsid w:val="003D17EE"/>
    <w:rsid w:val="004847CA"/>
    <w:rsid w:val="004C23F7"/>
    <w:rsid w:val="004C48DB"/>
    <w:rsid w:val="0050589E"/>
    <w:rsid w:val="00544671"/>
    <w:rsid w:val="00575DAB"/>
    <w:rsid w:val="00580D2E"/>
    <w:rsid w:val="005A5649"/>
    <w:rsid w:val="005C4781"/>
    <w:rsid w:val="005D3CDA"/>
    <w:rsid w:val="00655D1B"/>
    <w:rsid w:val="00675B5E"/>
    <w:rsid w:val="006F5F2C"/>
    <w:rsid w:val="00727B3D"/>
    <w:rsid w:val="00786C48"/>
    <w:rsid w:val="008F2D65"/>
    <w:rsid w:val="00981C40"/>
    <w:rsid w:val="00A46F9C"/>
    <w:rsid w:val="00AA34F3"/>
    <w:rsid w:val="00AB3494"/>
    <w:rsid w:val="00AC3621"/>
    <w:rsid w:val="00BE0177"/>
    <w:rsid w:val="00C35BCD"/>
    <w:rsid w:val="00C62FFA"/>
    <w:rsid w:val="00D00741"/>
    <w:rsid w:val="00D37D1C"/>
    <w:rsid w:val="00E53F36"/>
    <w:rsid w:val="00E83CA1"/>
    <w:rsid w:val="00E903EC"/>
    <w:rsid w:val="00EE3BC2"/>
    <w:rsid w:val="00F64A17"/>
    <w:rsid w:val="00F67043"/>
    <w:rsid w:val="00F74C58"/>
    <w:rsid w:val="00F75B03"/>
    <w:rsid w:val="00FA2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23F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F8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23F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23F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F8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23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6705917">
      <w:bodyDiv w:val="1"/>
      <w:marLeft w:val="0"/>
      <w:marRight w:val="0"/>
      <w:marTop w:val="0"/>
      <w:marBottom w:val="0"/>
      <w:divBdr>
        <w:top w:val="none" w:sz="0" w:space="0" w:color="auto"/>
        <w:left w:val="none" w:sz="0" w:space="0" w:color="auto"/>
        <w:bottom w:val="none" w:sz="0" w:space="0" w:color="auto"/>
        <w:right w:val="none" w:sz="0" w:space="0" w:color="auto"/>
      </w:divBdr>
    </w:div>
    <w:div w:id="159366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Joh14</b:Tag>
    <b:SourceType>JournalArticle</b:SourceType>
    <b:Guid>{45FE8182-5A4B-4F3B-AEAC-C5E808D28AB5}</b:Guid>
    <b:Author>
      <b:Author>
        <b:NameList>
          <b:Person>
            <b:Last>John Macomber</b:Last>
            <b:First>Dawn</b:First>
            <b:Middle>Lau</b:Middle>
          </b:Person>
        </b:NameList>
      </b:Author>
    </b:Author>
    <b:Title>Phu My Hung</b:Title>
    <b:JournalName>HAVARD BUSINESS SCHOOL</b:JournalName>
    <b:Year>2014</b:Year>
    <b:Pages>1-30</b:Pages>
    <b:RefOrder>1</b:RefOrder>
  </b:Source>
</b:Sources>
</file>

<file path=customXml/itemProps1.xml><?xml version="1.0" encoding="utf-8"?>
<ds:datastoreItem xmlns:ds="http://schemas.openxmlformats.org/officeDocument/2006/customXml" ds:itemID="{A73E5B55-9FB5-4368-A26C-BBB925E9D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2018-08-09T09:12:00Z</dcterms:created>
  <dcterms:modified xsi:type="dcterms:W3CDTF">2018-08-09T09:12:00Z</dcterms:modified>
</cp:coreProperties>
</file>